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3B" w:rsidRPr="0005023B" w:rsidRDefault="0005023B" w:rsidP="0005023B">
      <w:pPr>
        <w:spacing w:after="213" w:line="240" w:lineRule="auto"/>
        <w:jc w:val="center"/>
        <w:outlineLvl w:val="2"/>
        <w:rPr>
          <w:rFonts w:ascii="Arial" w:eastAsia="Times New Roman" w:hAnsi="Arial" w:cs="Arial"/>
          <w:b/>
          <w:bCs/>
          <w:color w:val="333333"/>
          <w:sz w:val="27"/>
          <w:szCs w:val="27"/>
        </w:rPr>
      </w:pPr>
      <w:r w:rsidRPr="0005023B">
        <w:rPr>
          <w:rFonts w:ascii="Arial" w:eastAsia="Times New Roman" w:hAnsi="Arial" w:cs="Arial"/>
          <w:b/>
          <w:bCs/>
          <w:color w:val="333333"/>
          <w:sz w:val="27"/>
          <w:szCs w:val="27"/>
        </w:rPr>
        <w:t>STRUCTURA ALTERNATIVĂ</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Structura alternativă (decizia) permite alegerea unei operaţii/secvenţe de operaţii din două alternative posibile.</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dacă o condiție este îndeplinită atunci</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prima ramură</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altfel</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a doua ramură</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 xml:space="preserve">Prin condiție înțelegem o propoziție care se poate evalua ca adevărată sau falsă. Spre exemplu </w:t>
      </w:r>
      <w:r w:rsidRPr="0005023B">
        <w:rPr>
          <w:rFonts w:ascii="Arial" w:eastAsia="Times New Roman" w:hAnsi="Arial" w:cs="Arial"/>
          <w:b/>
          <w:bCs/>
          <w:color w:val="333333"/>
          <w:sz w:val="24"/>
          <w:szCs w:val="24"/>
        </w:rPr>
        <w:t xml:space="preserve">vârsta &gt; 30 </w:t>
      </w:r>
      <w:r w:rsidRPr="0005023B">
        <w:rPr>
          <w:rFonts w:ascii="Arial" w:eastAsia="Times New Roman" w:hAnsi="Arial" w:cs="Arial"/>
          <w:color w:val="333333"/>
          <w:sz w:val="24"/>
          <w:szCs w:val="24"/>
        </w:rPr>
        <w:t xml:space="preserve">este </w:t>
      </w:r>
      <w:r w:rsidRPr="0005023B">
        <w:rPr>
          <w:rFonts w:ascii="Arial" w:eastAsia="Times New Roman" w:hAnsi="Arial" w:cs="Arial"/>
          <w:b/>
          <w:bCs/>
          <w:color w:val="333333"/>
          <w:sz w:val="24"/>
          <w:szCs w:val="24"/>
        </w:rPr>
        <w:t xml:space="preserve">adevărată </w:t>
      </w:r>
      <w:r w:rsidRPr="0005023B">
        <w:rPr>
          <w:rFonts w:ascii="Arial" w:eastAsia="Times New Roman" w:hAnsi="Arial" w:cs="Arial"/>
          <w:color w:val="333333"/>
          <w:sz w:val="24"/>
          <w:szCs w:val="24"/>
        </w:rPr>
        <w:t>pentru o vârstă de</w:t>
      </w:r>
      <w:r w:rsidRPr="0005023B">
        <w:rPr>
          <w:rFonts w:ascii="Arial" w:eastAsia="Times New Roman" w:hAnsi="Arial" w:cs="Arial"/>
          <w:b/>
          <w:bCs/>
          <w:color w:val="333333"/>
          <w:sz w:val="24"/>
          <w:szCs w:val="24"/>
        </w:rPr>
        <w:t>25</w:t>
      </w:r>
      <w:r w:rsidRPr="0005023B">
        <w:rPr>
          <w:rFonts w:ascii="Arial" w:eastAsia="Times New Roman" w:hAnsi="Arial" w:cs="Arial"/>
          <w:color w:val="333333"/>
          <w:sz w:val="24"/>
          <w:szCs w:val="24"/>
        </w:rPr>
        <w:t xml:space="preserve"> și </w:t>
      </w:r>
      <w:r w:rsidRPr="0005023B">
        <w:rPr>
          <w:rFonts w:ascii="Arial" w:eastAsia="Times New Roman" w:hAnsi="Arial" w:cs="Arial"/>
          <w:b/>
          <w:bCs/>
          <w:color w:val="333333"/>
          <w:sz w:val="24"/>
          <w:szCs w:val="24"/>
        </w:rPr>
        <w:t xml:space="preserve">falsă </w:t>
      </w:r>
      <w:r w:rsidRPr="0005023B">
        <w:rPr>
          <w:rFonts w:ascii="Arial" w:eastAsia="Times New Roman" w:hAnsi="Arial" w:cs="Arial"/>
          <w:color w:val="333333"/>
          <w:sz w:val="24"/>
          <w:szCs w:val="24"/>
        </w:rPr>
        <w:t xml:space="preserve">pentru o vârstă de </w:t>
      </w:r>
      <w:r w:rsidRPr="0005023B">
        <w:rPr>
          <w:rFonts w:ascii="Arial" w:eastAsia="Times New Roman" w:hAnsi="Arial" w:cs="Arial"/>
          <w:b/>
          <w:bCs/>
          <w:color w:val="333333"/>
          <w:sz w:val="24"/>
          <w:szCs w:val="24"/>
        </w:rPr>
        <w:t>35</w:t>
      </w:r>
      <w:r w:rsidRPr="0005023B">
        <w:rPr>
          <w:rFonts w:ascii="Arial" w:eastAsia="Times New Roman" w:hAnsi="Arial" w:cs="Arial"/>
          <w:color w:val="333333"/>
          <w:sz w:val="24"/>
          <w:szCs w:val="24"/>
        </w:rPr>
        <w:t>.</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 xml:space="preserve">Condițiile pot fi </w:t>
      </w:r>
      <w:r w:rsidRPr="0005023B">
        <w:rPr>
          <w:rFonts w:ascii="Arial" w:eastAsia="Times New Roman" w:hAnsi="Arial" w:cs="Arial"/>
          <w:b/>
          <w:bCs/>
          <w:color w:val="333333"/>
          <w:sz w:val="24"/>
          <w:szCs w:val="24"/>
        </w:rPr>
        <w:t xml:space="preserve">compuse </w:t>
      </w:r>
      <w:r w:rsidRPr="0005023B">
        <w:rPr>
          <w:rFonts w:ascii="Arial" w:eastAsia="Times New Roman" w:hAnsi="Arial" w:cs="Arial"/>
          <w:color w:val="333333"/>
          <w:sz w:val="24"/>
          <w:szCs w:val="24"/>
        </w:rPr>
        <w:t>prin operații logice (</w:t>
      </w:r>
      <w:r w:rsidRPr="0005023B">
        <w:rPr>
          <w:rFonts w:ascii="Arial" w:eastAsia="Times New Roman" w:hAnsi="Arial" w:cs="Arial"/>
          <w:b/>
          <w:bCs/>
          <w:color w:val="333333"/>
          <w:sz w:val="24"/>
          <w:szCs w:val="24"/>
        </w:rPr>
        <w:t>și, sau</w:t>
      </w:r>
      <w:r w:rsidRPr="0005023B">
        <w:rPr>
          <w:rFonts w:ascii="Arial" w:eastAsia="Times New Roman" w:hAnsi="Arial" w:cs="Arial"/>
          <w:color w:val="333333"/>
          <w:sz w:val="24"/>
          <w:szCs w:val="24"/>
        </w:rPr>
        <w:t xml:space="preserve">) și inversate prin </w:t>
      </w:r>
      <w:r w:rsidRPr="0005023B">
        <w:rPr>
          <w:rFonts w:ascii="Arial" w:eastAsia="Times New Roman" w:hAnsi="Arial" w:cs="Arial"/>
          <w:b/>
          <w:bCs/>
          <w:color w:val="333333"/>
          <w:sz w:val="24"/>
          <w:szCs w:val="24"/>
        </w:rPr>
        <w:t>nu</w:t>
      </w:r>
      <w:r w:rsidRPr="0005023B">
        <w:rPr>
          <w:rFonts w:ascii="Arial" w:eastAsia="Times New Roman" w:hAnsi="Arial" w:cs="Arial"/>
          <w:color w:val="333333"/>
          <w:sz w:val="24"/>
          <w:szCs w:val="24"/>
        </w:rPr>
        <w:t>.</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Semnificația acestor operații este cea uzuală. Deci dacă Andrei este un elev din clasă prezent la ora de informatică, va fi adevărată propoziția Andrei este elev și Andrei este în clasă. Dacă Andrei este absent, atunci propoziția de mai sus va fi falsă, dar va fi adevărată propoziția Andrei este elev sau Andrei este în clasă.</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 xml:space="preserve">Spre exemplu dacă </w:t>
      </w:r>
      <w:r w:rsidRPr="0005023B">
        <w:rPr>
          <w:rFonts w:ascii="Arial" w:eastAsia="Times New Roman" w:hAnsi="Arial" w:cs="Arial"/>
          <w:b/>
          <w:bCs/>
          <w:color w:val="333333"/>
          <w:sz w:val="24"/>
          <w:szCs w:val="24"/>
        </w:rPr>
        <w:t>toate păsările au aripi</w:t>
      </w:r>
      <w:r w:rsidRPr="0005023B">
        <w:rPr>
          <w:rFonts w:ascii="Arial" w:eastAsia="Times New Roman" w:hAnsi="Arial" w:cs="Arial"/>
          <w:color w:val="333333"/>
          <w:sz w:val="24"/>
          <w:szCs w:val="24"/>
        </w:rPr>
        <w:t xml:space="preserve">, dar </w:t>
      </w:r>
      <w:r w:rsidRPr="0005023B">
        <w:rPr>
          <w:rFonts w:ascii="Arial" w:eastAsia="Times New Roman" w:hAnsi="Arial" w:cs="Arial"/>
          <w:b/>
          <w:bCs/>
          <w:color w:val="333333"/>
          <w:sz w:val="24"/>
          <w:szCs w:val="24"/>
        </w:rPr>
        <w:t>nu toate păsările zboară</w:t>
      </w:r>
      <w:r w:rsidRPr="0005023B">
        <w:rPr>
          <w:rFonts w:ascii="Arial" w:eastAsia="Times New Roman" w:hAnsi="Arial" w:cs="Arial"/>
          <w:color w:val="333333"/>
          <w:sz w:val="24"/>
          <w:szCs w:val="24"/>
        </w:rPr>
        <w:t>, atunci * “toate păsările au aripi și toate păsările zboară” va fi falsă * “toate păsările au aripi sau toate păsările zboară” va fi adevărată * “toate păsările au aripi și nu toate păsările zboară” va fi adevărată</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Structurile alternative pot fi folosite în interiorul unor alte structuri alternative.</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Spre exemplu, să considerăm testarea parității unui număr.</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dacă numărul se </w:t>
      </w:r>
      <w:r>
        <w:rPr>
          <w:rFonts w:ascii="Consolas" w:eastAsia="Times New Roman" w:hAnsi="Consolas" w:cs="Courier New"/>
          <w:color w:val="333333"/>
          <w:sz w:val="26"/>
          <w:szCs w:val="26"/>
        </w:rPr>
        <w:t xml:space="preserve">    </w:t>
      </w:r>
      <w:r w:rsidRPr="0005023B">
        <w:rPr>
          <w:rFonts w:ascii="Consolas" w:eastAsia="Times New Roman" w:hAnsi="Consolas" w:cs="Courier New"/>
          <w:color w:val="333333"/>
          <w:sz w:val="26"/>
          <w:szCs w:val="26"/>
        </w:rPr>
        <w:t>poate împărți la 2 fără rest atunci</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numărul este par</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altfel</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numărul este impar</w:t>
      </w:r>
    </w:p>
    <w:p w:rsidR="0005023B" w:rsidRPr="0005023B" w:rsidRDefault="0005023B" w:rsidP="0005023B">
      <w:pPr>
        <w:spacing w:after="336" w:line="367" w:lineRule="atLeast"/>
        <w:ind w:firstLine="990"/>
        <w:contextualSpacing/>
        <w:jc w:val="both"/>
        <w:rPr>
          <w:rFonts w:ascii="Arial" w:eastAsia="Times New Roman" w:hAnsi="Arial" w:cs="Arial"/>
          <w:color w:val="333333"/>
          <w:sz w:val="24"/>
          <w:szCs w:val="24"/>
        </w:rPr>
      </w:pPr>
      <w:r w:rsidRPr="0005023B">
        <w:rPr>
          <w:rFonts w:ascii="Arial" w:eastAsia="Times New Roman" w:hAnsi="Arial" w:cs="Arial"/>
          <w:color w:val="333333"/>
          <w:sz w:val="24"/>
          <w:szCs w:val="24"/>
        </w:rPr>
        <w:t>Dacă dorim să testăm însă dacă numărul este par și se termină în 0, putem scrie:</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dacă numărul se poate împărți la 2 fără rest atunci</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dacă numărul poate împărți la 10 fără rest atunci</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numărul este par și se termină în 0</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altfel</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numărul este par și nu se termină în 0</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altfel</w:t>
      </w:r>
    </w:p>
    <w:p w:rsidR="0005023B" w:rsidRPr="0005023B" w:rsidRDefault="0005023B" w:rsidP="0005023B">
      <w:pPr>
        <w:pBdr>
          <w:top w:val="single" w:sz="8" w:space="8" w:color="CCCCCC"/>
          <w:left w:val="single" w:sz="8" w:space="12" w:color="CCCCCC"/>
          <w:bottom w:val="single" w:sz="8" w:space="8" w:color="CCCCCC"/>
          <w:right w:val="single" w:sz="8" w:space="12" w:color="CCCCCC"/>
        </w:pBdr>
        <w:shd w:val="clear" w:color="auto" w:fill="FBF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6" w:line="367" w:lineRule="atLeast"/>
        <w:ind w:firstLine="990"/>
        <w:contextualSpacing/>
        <w:jc w:val="both"/>
        <w:rPr>
          <w:rFonts w:ascii="Consolas" w:eastAsia="Times New Roman" w:hAnsi="Consolas" w:cs="Courier New"/>
          <w:color w:val="333333"/>
          <w:sz w:val="26"/>
          <w:szCs w:val="26"/>
        </w:rPr>
      </w:pPr>
      <w:r w:rsidRPr="0005023B">
        <w:rPr>
          <w:rFonts w:ascii="Consolas" w:eastAsia="Times New Roman" w:hAnsi="Consolas" w:cs="Courier New"/>
          <w:color w:val="333333"/>
          <w:sz w:val="26"/>
          <w:szCs w:val="26"/>
        </w:rPr>
        <w:t xml:space="preserve">   numărul este impar</w:t>
      </w:r>
    </w:p>
    <w:p w:rsidR="00722729" w:rsidRDefault="00722729"/>
    <w:sectPr w:rsidR="00722729" w:rsidSect="0005023B">
      <w:pgSz w:w="12240" w:h="15840"/>
      <w:pgMar w:top="1440" w:right="900" w:bottom="9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5023B"/>
    <w:rsid w:val="0005023B"/>
    <w:rsid w:val="00722729"/>
    <w:rsid w:val="008A72DC"/>
    <w:rsid w:val="00A6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29"/>
  </w:style>
  <w:style w:type="paragraph" w:styleId="Heading3">
    <w:name w:val="heading 3"/>
    <w:basedOn w:val="Normal"/>
    <w:link w:val="Heading3Char"/>
    <w:uiPriority w:val="9"/>
    <w:qFormat/>
    <w:rsid w:val="00050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02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5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023B"/>
    <w:rPr>
      <w:rFonts w:ascii="Courier New" w:eastAsia="Times New Roman" w:hAnsi="Courier New" w:cs="Courier New"/>
      <w:sz w:val="20"/>
      <w:szCs w:val="20"/>
    </w:rPr>
  </w:style>
  <w:style w:type="character" w:customStyle="1" w:styleId="apple-converted-space">
    <w:name w:val="apple-converted-space"/>
    <w:basedOn w:val="DefaultParagraphFont"/>
    <w:rsid w:val="0005023B"/>
  </w:style>
  <w:style w:type="character" w:styleId="Strong">
    <w:name w:val="Strong"/>
    <w:basedOn w:val="DefaultParagraphFont"/>
    <w:uiPriority w:val="22"/>
    <w:qFormat/>
    <w:rsid w:val="0005023B"/>
    <w:rPr>
      <w:b/>
      <w:bCs/>
    </w:rPr>
  </w:style>
</w:styles>
</file>

<file path=word/webSettings.xml><?xml version="1.0" encoding="utf-8"?>
<w:webSettings xmlns:r="http://schemas.openxmlformats.org/officeDocument/2006/relationships" xmlns:w="http://schemas.openxmlformats.org/wordprocessingml/2006/main">
  <w:divs>
    <w:div w:id="695077652">
      <w:bodyDiv w:val="1"/>
      <w:marLeft w:val="0"/>
      <w:marRight w:val="0"/>
      <w:marTop w:val="0"/>
      <w:marBottom w:val="0"/>
      <w:divBdr>
        <w:top w:val="none" w:sz="0" w:space="0" w:color="auto"/>
        <w:left w:val="none" w:sz="0" w:space="0" w:color="auto"/>
        <w:bottom w:val="none" w:sz="0" w:space="0" w:color="auto"/>
        <w:right w:val="none" w:sz="0" w:space="0" w:color="auto"/>
      </w:divBdr>
      <w:divsChild>
        <w:div w:id="20521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1401</Characters>
  <Application>Microsoft Office Word</Application>
  <DocSecurity>0</DocSecurity>
  <Lines>11</Lines>
  <Paragraphs>3</Paragraphs>
  <ScaleCrop>false</ScaleCrop>
  <Company>Unitate Scolara</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cms_salaprof</dc:creator>
  <cp:lastModifiedBy>cms_salaprof</cp:lastModifiedBy>
  <cp:revision>1</cp:revision>
  <dcterms:created xsi:type="dcterms:W3CDTF">2017-10-13T11:40:00Z</dcterms:created>
  <dcterms:modified xsi:type="dcterms:W3CDTF">2017-10-13T11:47:00Z</dcterms:modified>
</cp:coreProperties>
</file>